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D71811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D3220C">
        <w:rPr>
          <w:b/>
          <w:noProof/>
          <w:sz w:val="24"/>
          <w:lang w:val="sv-SE"/>
        </w:rPr>
        <w:t>S2-26</w:t>
      </w:r>
      <w:r w:rsidR="00D3220C" w:rsidRPr="00D3220C">
        <w:rPr>
          <w:b/>
          <w:noProof/>
          <w:sz w:val="24"/>
          <w:lang w:val="sv-SE"/>
        </w:rPr>
        <w:t>00123</w:t>
      </w:r>
      <w:r w:rsidRPr="00D3220C">
        <w:rPr>
          <w:b/>
          <w:noProof/>
          <w:sz w:val="24"/>
        </w:rPr>
        <w:fldChar w:fldCharType="begin"/>
      </w:r>
      <w:r w:rsidRPr="00D3220C">
        <w:rPr>
          <w:b/>
          <w:noProof/>
          <w:sz w:val="24"/>
          <w:lang w:val="sv-SE"/>
        </w:rPr>
        <w:instrText xml:space="preserve"> DOCPROPERTY  Tdoc#  \* MERGEFORMAT </w:instrText>
      </w:r>
      <w:r w:rsidRPr="00D3220C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5281AF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B0BA9">
        <w:rPr>
          <w:rFonts w:ascii="Arial" w:hAnsi="Arial" w:cs="Arial"/>
          <w:b/>
        </w:rPr>
        <w:t>ETRI</w:t>
      </w:r>
    </w:p>
    <w:p w14:paraId="65CE4E4B" w14:textId="681665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D97F6C" w:rsidRPr="003B3CC4">
        <w:rPr>
          <w:rFonts w:ascii="Arial" w:hAnsi="Arial" w:cs="Arial"/>
          <w:b/>
        </w:rPr>
        <w:t>KI</w:t>
      </w:r>
      <w:r w:rsidR="00D97F6C">
        <w:rPr>
          <w:rFonts w:ascii="Arial" w:hAnsi="Arial" w:cs="Arial"/>
          <w:b/>
        </w:rPr>
        <w:t xml:space="preserve"> </w:t>
      </w:r>
      <w:r w:rsidR="00D97F6C" w:rsidRPr="003B3CC4">
        <w:rPr>
          <w:rFonts w:ascii="Arial" w:hAnsi="Arial" w:cs="Arial"/>
          <w:b/>
        </w:rPr>
        <w:t>#</w:t>
      </w:r>
      <w:r w:rsidR="00D97F6C">
        <w:rPr>
          <w:rFonts w:ascii="Arial" w:hAnsi="Arial" w:cs="Arial"/>
          <w:b/>
        </w:rPr>
        <w:t>18, bullet #</w:t>
      </w:r>
      <w:r w:rsidR="00D97F6C" w:rsidRPr="003C6A39">
        <w:rPr>
          <w:rFonts w:ascii="Arial" w:hAnsi="Arial" w:cs="Arial"/>
          <w:b/>
        </w:rPr>
        <w:t>5</w:t>
      </w:r>
      <w:r w:rsidR="00D97F6C">
        <w:rPr>
          <w:rFonts w:ascii="Arial" w:hAnsi="Arial" w:cs="Arial"/>
          <w:b/>
        </w:rPr>
        <w:t>,</w:t>
      </w:r>
      <w:r w:rsidR="00706D16">
        <w:rPr>
          <w:rFonts w:ascii="Arial" w:hAnsi="Arial" w:cs="Arial"/>
          <w:b/>
        </w:rPr>
        <w:t xml:space="preserve"> </w:t>
      </w:r>
      <w:r w:rsidR="00D97F6C">
        <w:rPr>
          <w:rFonts w:ascii="Arial" w:hAnsi="Arial" w:cs="Arial"/>
          <w:b/>
        </w:rPr>
        <w:t>#6</w:t>
      </w:r>
      <w:r w:rsidR="00AB1CCA" w:rsidRPr="003B3CC4">
        <w:rPr>
          <w:rFonts w:ascii="Arial" w:hAnsi="Arial" w:cs="Arial"/>
          <w:b/>
        </w:rPr>
        <w:t xml:space="preserve">] </w:t>
      </w:r>
      <w:r w:rsidR="003B0BA9" w:rsidRPr="003B0BA9">
        <w:rPr>
          <w:rFonts w:ascii="Arial" w:hAnsi="Arial" w:cs="Arial"/>
          <w:b/>
        </w:rPr>
        <w:t xml:space="preserve">Solution for Intent </w:t>
      </w:r>
      <w:r w:rsidR="00D97F6C">
        <w:rPr>
          <w:rFonts w:ascii="Arial" w:hAnsi="Arial" w:cs="Arial"/>
          <w:b/>
        </w:rPr>
        <w:t>Assurance</w:t>
      </w:r>
      <w:r w:rsidR="003B0BA9" w:rsidRPr="003B0BA9">
        <w:rPr>
          <w:rFonts w:ascii="Arial" w:hAnsi="Arial" w:cs="Arial"/>
          <w:b/>
        </w:rPr>
        <w:t xml:space="preserve"> and Performance Monitoring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4FCD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B0BA9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493A570" w:rsidR="00134914" w:rsidRPr="00C04E3A" w:rsidRDefault="00D24BB9" w:rsidP="00C04E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B0BA9" w:rsidRPr="003B0BA9">
        <w:rPr>
          <w:rFonts w:ascii="Arial" w:hAnsi="Arial" w:cs="Arial"/>
          <w:i/>
        </w:rPr>
        <w:t xml:space="preserve">This contribution proposes a solution addressing </w:t>
      </w:r>
      <w:r w:rsidR="00185201">
        <w:rPr>
          <w:rFonts w:ascii="Arial" w:hAnsi="Arial" w:cs="Arial"/>
          <w:i/>
        </w:rPr>
        <w:t xml:space="preserve">bullet #5 and #6 </w:t>
      </w:r>
      <w:r w:rsidR="00C04E3A">
        <w:rPr>
          <w:rFonts w:ascii="Arial" w:hAnsi="Arial" w:cs="Arial"/>
          <w:i/>
        </w:rPr>
        <w:t xml:space="preserve">of </w:t>
      </w:r>
      <w:r w:rsidR="003B0BA9" w:rsidRPr="003B0BA9">
        <w:rPr>
          <w:rFonts w:ascii="Arial" w:hAnsi="Arial" w:cs="Arial"/>
          <w:i/>
        </w:rPr>
        <w:t>Key Issue #</w:t>
      </w:r>
      <w:r w:rsidR="003B0BA9">
        <w:rPr>
          <w:rFonts w:ascii="Arial" w:hAnsi="Arial" w:cs="Arial"/>
          <w:i/>
        </w:rPr>
        <w:t>18</w:t>
      </w:r>
      <w:r w:rsidR="003B0BA9" w:rsidRPr="003B0BA9">
        <w:rPr>
          <w:rFonts w:ascii="Arial" w:hAnsi="Arial" w:cs="Arial"/>
          <w:i/>
        </w:rPr>
        <w:t xml:space="preserve">: AI for 6G architecture, focusing on how a 6G Core Network (6G CN) can </w:t>
      </w:r>
      <w:r w:rsidR="006722D5" w:rsidRPr="006722D5">
        <w:rPr>
          <w:rFonts w:ascii="Arial" w:hAnsi="Arial" w:cs="Arial"/>
          <w:i/>
        </w:rPr>
        <w:t>support user intent fulfilment assurance</w:t>
      </w:r>
      <w:r w:rsidR="006722D5">
        <w:rPr>
          <w:rFonts w:ascii="Arial" w:hAnsi="Arial" w:cs="Arial"/>
          <w:i/>
        </w:rPr>
        <w:t xml:space="preserve"> and</w:t>
      </w:r>
      <w:r w:rsidR="009F0C73">
        <w:rPr>
          <w:rFonts w:ascii="Arial" w:hAnsi="Arial" w:cs="Arial"/>
          <w:i/>
        </w:rPr>
        <w:t xml:space="preserve"> </w:t>
      </w:r>
      <w:r w:rsidR="003B0BA9" w:rsidRPr="003B0BA9">
        <w:rPr>
          <w:rFonts w:ascii="Arial" w:hAnsi="Arial" w:cs="Arial"/>
          <w:i/>
        </w:rPr>
        <w:t>continuous performance monitoring.</w:t>
      </w:r>
      <w:r w:rsidR="00C04E3A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3B0BA9" w:rsidRPr="003B0BA9">
        <w:rPr>
          <w:rFonts w:ascii="Arial" w:hAnsi="Arial" w:cs="Arial"/>
          <w:i/>
        </w:rPr>
        <w:t xml:space="preserve">The proposed solution introduces an </w:t>
      </w:r>
      <w:r w:rsidR="00E7548A">
        <w:rPr>
          <w:rFonts w:ascii="Arial" w:hAnsi="Arial" w:cs="Arial"/>
          <w:i/>
        </w:rPr>
        <w:t>AI-capable entity</w:t>
      </w:r>
      <w:r w:rsidR="003B0BA9" w:rsidRPr="003B0BA9">
        <w:rPr>
          <w:rFonts w:ascii="Arial" w:hAnsi="Arial" w:cs="Arial"/>
          <w:i/>
        </w:rPr>
        <w:t xml:space="preserve"> that interprets </w:t>
      </w:r>
      <w:r w:rsidR="00C04E3A">
        <w:rPr>
          <w:rFonts w:ascii="Arial" w:hAnsi="Arial" w:cs="Arial"/>
          <w:i/>
        </w:rPr>
        <w:t>UE</w:t>
      </w:r>
      <w:r w:rsidR="003B0BA9" w:rsidRPr="003B0BA9">
        <w:rPr>
          <w:rFonts w:ascii="Arial" w:hAnsi="Arial" w:cs="Arial"/>
          <w:i/>
        </w:rPr>
        <w:t xml:space="preserve"> or AF requests with inten</w:t>
      </w:r>
      <w:r w:rsidR="00E7548A">
        <w:rPr>
          <w:rFonts w:ascii="Arial" w:hAnsi="Arial" w:cs="Arial"/>
          <w:i/>
        </w:rPr>
        <w:t>t</w:t>
      </w:r>
      <w:r w:rsidR="003B0BA9" w:rsidRPr="003B0BA9">
        <w:rPr>
          <w:rFonts w:ascii="Arial" w:hAnsi="Arial" w:cs="Arial"/>
          <w:i/>
        </w:rPr>
        <w:t xml:space="preserve">, dynamically composes network procedures using existing CN functionalities, and continuously monitors the performance of AI-based operations. The solution further enables operator-controlled fallback to non-AI </w:t>
      </w:r>
      <w:r w:rsidR="00E7548A">
        <w:rPr>
          <w:rFonts w:ascii="Arial" w:hAnsi="Arial" w:cs="Arial"/>
          <w:i/>
        </w:rPr>
        <w:t>mode</w:t>
      </w:r>
      <w:r w:rsidR="003B0BA9" w:rsidRPr="003B0BA9">
        <w:rPr>
          <w:rFonts w:ascii="Arial" w:hAnsi="Arial" w:cs="Arial"/>
          <w:i/>
        </w:rPr>
        <w:t xml:space="preserve"> and supports sustainable, reliable, and interoperable AI usage in the 6G CN.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1DF67E" w14:textId="25BD8646" w:rsidR="009B1855" w:rsidRPr="009B1855" w:rsidRDefault="009B1855" w:rsidP="009B1855">
      <w:pPr>
        <w:pStyle w:val="B1"/>
        <w:ind w:leftChars="50" w:left="100" w:firstLineChars="100" w:firstLine="200"/>
      </w:pPr>
      <w:r w:rsidRPr="009B1855">
        <w:t>This contribution addresses Key Issue #18: AI for 6G architecture</w:t>
      </w:r>
      <w:r w:rsidR="00291255">
        <w:t xml:space="preserve"> </w:t>
      </w:r>
      <w:r w:rsidRPr="009B1855">
        <w:t>and in particular the following aspects:</w:t>
      </w:r>
    </w:p>
    <w:p w14:paraId="3987FE0D" w14:textId="071EDE6D" w:rsidR="003B0BA9" w:rsidRDefault="003B0BA9" w:rsidP="009B1855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lang w:eastAsia="ko-KR"/>
        </w:rPr>
        <w:t xml:space="preserve">KI#18 bullet </w:t>
      </w:r>
      <w:r w:rsidR="009B1855">
        <w:rPr>
          <w:lang w:eastAsia="ko-KR"/>
        </w:rPr>
        <w:t>#</w:t>
      </w:r>
      <w:r>
        <w:rPr>
          <w:lang w:eastAsia="ko-KR"/>
        </w:rPr>
        <w:t>5: enabl</w:t>
      </w:r>
      <w:r w:rsidR="00C04E3A">
        <w:rPr>
          <w:lang w:eastAsia="ko-KR"/>
        </w:rPr>
        <w:t>e</w:t>
      </w:r>
      <w:r>
        <w:rPr>
          <w:lang w:eastAsia="ko-KR"/>
        </w:rPr>
        <w:t xml:space="preserve"> </w:t>
      </w:r>
      <w:r w:rsidR="009B1855">
        <w:rPr>
          <w:lang w:eastAsia="ko-KR"/>
        </w:rPr>
        <w:t xml:space="preserve">the monitoring of the </w:t>
      </w:r>
      <w:r>
        <w:rPr>
          <w:lang w:eastAsia="ko-KR"/>
        </w:rPr>
        <w:t xml:space="preserve">performance of </w:t>
      </w:r>
      <w:r w:rsidR="009B1855">
        <w:rPr>
          <w:lang w:eastAsia="ko-KR"/>
        </w:rPr>
        <w:t xml:space="preserve">all </w:t>
      </w:r>
      <w:r>
        <w:rPr>
          <w:lang w:eastAsia="ko-KR"/>
        </w:rPr>
        <w:t>AI</w:t>
      </w:r>
      <w:r w:rsidR="009B1855">
        <w:rPr>
          <w:lang w:eastAsia="ko-KR"/>
        </w:rPr>
        <w:t xml:space="preserve"> </w:t>
      </w:r>
      <w:r>
        <w:rPr>
          <w:lang w:eastAsia="ko-KR"/>
        </w:rPr>
        <w:t>capable entities</w:t>
      </w:r>
      <w:r w:rsidR="009B1855">
        <w:rPr>
          <w:lang w:eastAsia="ko-KR"/>
        </w:rPr>
        <w:t xml:space="preserve"> in 6G CN</w:t>
      </w:r>
      <w:r w:rsidR="009F0C73">
        <w:rPr>
          <w:lang w:eastAsia="ko-KR"/>
        </w:rPr>
        <w:t>.</w:t>
      </w:r>
    </w:p>
    <w:p w14:paraId="279528C5" w14:textId="62A47CA9" w:rsidR="009B1855" w:rsidRPr="00291255" w:rsidRDefault="003B0BA9" w:rsidP="00291255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lang w:eastAsia="ko-KR"/>
        </w:rPr>
        <w:t xml:space="preserve">KI#18 bullet </w:t>
      </w:r>
      <w:r w:rsidR="009B1855">
        <w:rPr>
          <w:lang w:eastAsia="ko-KR"/>
        </w:rPr>
        <w:t>#</w:t>
      </w:r>
      <w:r>
        <w:rPr>
          <w:lang w:eastAsia="ko-KR"/>
        </w:rPr>
        <w:t xml:space="preserve">6: </w:t>
      </w:r>
      <w:r w:rsidR="009B1855" w:rsidRPr="009B1855">
        <w:rPr>
          <w:lang w:eastAsia="ko-KR"/>
        </w:rPr>
        <w:t xml:space="preserve">enable the operator to control the network's use of AI capabilities in its 6G CN, </w:t>
      </w:r>
      <w:proofErr w:type="gramStart"/>
      <w:r w:rsidR="009B1855" w:rsidRPr="009B1855">
        <w:rPr>
          <w:lang w:eastAsia="ko-KR"/>
        </w:rPr>
        <w:t>i.e.</w:t>
      </w:r>
      <w:proofErr w:type="gramEnd"/>
      <w:r w:rsidR="009B1855" w:rsidRPr="009B1855">
        <w:rPr>
          <w:lang w:eastAsia="ko-KR"/>
        </w:rPr>
        <w:t xml:space="preserve"> support</w:t>
      </w:r>
      <w:r w:rsidR="009B1855">
        <w:rPr>
          <w:lang w:eastAsia="ko-KR"/>
        </w:rPr>
        <w:t xml:space="preserve"> </w:t>
      </w:r>
      <w:r w:rsidR="009B1855" w:rsidRPr="009B1855">
        <w:rPr>
          <w:lang w:eastAsia="ko-KR"/>
        </w:rPr>
        <w:t>different operator-configurable levels of autonomy based on operational needs, including the option to use or not use any AI capabilities</w:t>
      </w:r>
      <w:r>
        <w:rPr>
          <w:lang w:eastAsia="ko-KR"/>
        </w:rPr>
        <w:t>.</w:t>
      </w:r>
    </w:p>
    <w:p w14:paraId="23933F18" w14:textId="04718DD9" w:rsidR="00291255" w:rsidRDefault="00291255" w:rsidP="009B1855">
      <w:pPr>
        <w:pStyle w:val="B1"/>
        <w:ind w:leftChars="50" w:left="100" w:firstLineChars="100" w:firstLine="200"/>
        <w:rPr>
          <w:rFonts w:eastAsia="맑은 고딕"/>
          <w:lang w:val="en-US" w:eastAsia="ko-KR"/>
        </w:rPr>
      </w:pPr>
      <w:r w:rsidRPr="00291255">
        <w:rPr>
          <w:rFonts w:eastAsia="맑은 고딕"/>
          <w:lang w:val="en-US" w:eastAsia="ko-KR"/>
        </w:rPr>
        <w:t xml:space="preserve">In the 6G CN, service consumers may express their requirements through intents—high-level goals and constraints that do not specify the underlying technical procedures. Addressing such intents requires the network to dynamically interpret expectations, compose multi-step procedures involving various </w:t>
      </w:r>
      <w:r w:rsidR="006722D5">
        <w:rPr>
          <w:rFonts w:eastAsia="맑은 고딕"/>
          <w:lang w:val="en-US" w:eastAsia="ko-KR"/>
        </w:rPr>
        <w:t>NFs</w:t>
      </w:r>
      <w:r w:rsidRPr="00291255">
        <w:rPr>
          <w:rFonts w:eastAsia="맑은 고딕"/>
          <w:lang w:val="en-US" w:eastAsia="ko-KR"/>
        </w:rPr>
        <w:t xml:space="preserve">, and continuously verify if the actual network </w:t>
      </w:r>
      <w:proofErr w:type="spellStart"/>
      <w:r w:rsidRPr="00291255">
        <w:rPr>
          <w:rFonts w:eastAsia="맑은 고딕"/>
          <w:lang w:val="en-US" w:eastAsia="ko-KR"/>
        </w:rPr>
        <w:t>behavio</w:t>
      </w:r>
      <w:r w:rsidR="002240C8">
        <w:rPr>
          <w:rFonts w:eastAsia="맑은 고딕"/>
          <w:lang w:val="en-US" w:eastAsia="ko-KR"/>
        </w:rPr>
        <w:t>u</w:t>
      </w:r>
      <w:r w:rsidRPr="00291255">
        <w:rPr>
          <w:rFonts w:eastAsia="맑은 고딕"/>
          <w:lang w:val="en-US" w:eastAsia="ko-KR"/>
        </w:rPr>
        <w:t>r</w:t>
      </w:r>
      <w:proofErr w:type="spellEnd"/>
      <w:r w:rsidRPr="00291255">
        <w:rPr>
          <w:rFonts w:eastAsia="맑은 고딕"/>
          <w:lang w:val="en-US" w:eastAsia="ko-KR"/>
        </w:rPr>
        <w:t xml:space="preserve"> meets the intended outcomes. However, traditional monitoring frameworks, such as those defined in TS 23.288 for analytics accuracy, are primarily model-centric and lack the capability to evaluate</w:t>
      </w:r>
      <w:r w:rsidR="009F0C73">
        <w:rPr>
          <w:rFonts w:eastAsia="맑은 고딕"/>
          <w:lang w:val="en-US" w:eastAsia="ko-KR"/>
        </w:rPr>
        <w:t xml:space="preserve"> end-to-end</w:t>
      </w:r>
      <w:r w:rsidRPr="00291255">
        <w:rPr>
          <w:rFonts w:eastAsia="맑은 고딕"/>
          <w:lang w:val="en-US" w:eastAsia="ko-KR"/>
        </w:rPr>
        <w:t xml:space="preserve"> intent fulfilment or the operational efficiency of the AI entities themselves</w:t>
      </w:r>
      <w:r w:rsidR="00C04E3A">
        <w:rPr>
          <w:rFonts w:eastAsia="맑은 고딕"/>
          <w:lang w:val="en-US" w:eastAsia="ko-KR"/>
        </w:rPr>
        <w:t>.</w:t>
      </w:r>
    </w:p>
    <w:p w14:paraId="241C73BF" w14:textId="42219288" w:rsidR="003B0BA9" w:rsidRPr="00C04E3A" w:rsidRDefault="00291255" w:rsidP="00C04E3A">
      <w:pPr>
        <w:pStyle w:val="B1"/>
        <w:ind w:leftChars="50" w:left="100" w:firstLineChars="100" w:firstLine="200"/>
        <w:rPr>
          <w:rFonts w:eastAsia="맑은 고딕"/>
          <w:lang w:val="en-US" w:eastAsia="ko-KR"/>
        </w:rPr>
      </w:pPr>
      <w:r w:rsidRPr="00291255">
        <w:rPr>
          <w:rFonts w:eastAsia="맑은 고딕"/>
          <w:lang w:val="en-US" w:eastAsia="ko-KR"/>
        </w:rPr>
        <w:t>Furthermore, to maintain operator confidence and network stability, the 6G CN must support configurable levels of autonomy. This includes the ability to monitor for performance degradation in AI-based operations and provide deterministic fallback mechanisms to non-AI procedures when necessary. Therefore, this solution introduces a framework for intent assurance and performance monitoring to enable continuous maintenance of intent fulfilment and operator-controlled AI lifecycle management in the 6G CN.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BE0D05D" w:rsidR="002B4079" w:rsidRDefault="00D97F6C" w:rsidP="002B4079">
      <w:pPr>
        <w:rPr>
          <w:lang w:eastAsia="ko-KR"/>
        </w:rPr>
      </w:pPr>
      <w:r w:rsidRPr="00D97F6C">
        <w:rPr>
          <w:lang w:eastAsia="ko-KR"/>
        </w:rPr>
        <w:t>It is proposed to agree the following changes vs. TR 23.801-01</w:t>
      </w:r>
      <w:r>
        <w:rPr>
          <w:lang w:eastAsia="ko-KR"/>
        </w:rPr>
        <w:t>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95"/>
        <w:gridCol w:w="411"/>
        <w:gridCol w:w="401"/>
        <w:gridCol w:w="401"/>
        <w:gridCol w:w="401"/>
        <w:gridCol w:w="401"/>
        <w:gridCol w:w="401"/>
        <w:gridCol w:w="401"/>
        <w:gridCol w:w="40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D97F6C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AF8EAEA" w:rsidR="002518BD" w:rsidRPr="00D97F6C" w:rsidRDefault="002518BD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</w:t>
            </w:r>
            <w:r w:rsidR="00D97F6C" w:rsidRPr="00D97F6C">
              <w:rPr>
                <w:rFonts w:eastAsia="DengXian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1A6C4766" w:rsidR="002518BD" w:rsidRPr="00D97F6C" w:rsidRDefault="002518BD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</w:t>
            </w:r>
            <w:r w:rsidR="00D97F6C" w:rsidRPr="00D97F6C">
              <w:rPr>
                <w:rFonts w:eastAsia="DengXian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518628B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2005C955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1B946DF9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AEF6A8A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541E1CB6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1960D426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#8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45B86E01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2A89CCFB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5BFCD451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0D6A05EA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59D917C5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08ACEE3A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129A7FB4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404DFD1B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4D5C1EC3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62FE5042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#18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DFF95C4" w:rsidR="002518BD" w:rsidRPr="00D97F6C" w:rsidRDefault="00D97F6C" w:rsidP="000E565F">
            <w:pPr>
              <w:pStyle w:val="TAH"/>
              <w:rPr>
                <w:rFonts w:eastAsia="DengXian"/>
                <w:sz w:val="16"/>
                <w:szCs w:val="18"/>
                <w:lang w:eastAsia="zh-CN"/>
              </w:rPr>
            </w:pPr>
            <w:r w:rsidRPr="00D97F6C">
              <w:rPr>
                <w:rFonts w:eastAsia="DengXian"/>
                <w:sz w:val="16"/>
                <w:szCs w:val="18"/>
                <w:lang w:eastAsia="zh-CN"/>
              </w:rPr>
              <w:t>#19</w:t>
            </w:r>
          </w:p>
        </w:tc>
      </w:tr>
      <w:tr w:rsidR="00D97F6C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DCD8439" w:rsidR="002518BD" w:rsidRPr="001D0732" w:rsidRDefault="002518BD" w:rsidP="000E565F">
            <w:pPr>
              <w:pStyle w:val="TAH"/>
              <w:rPr>
                <w:rFonts w:eastAsia="DengXian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D97F6C">
              <w:rPr>
                <w:rFonts w:eastAsia="DengXian"/>
                <w:lang w:eastAsia="zh-CN"/>
              </w:rPr>
              <w:t>6.</w:t>
            </w:r>
            <w:proofErr w:type="gramStart"/>
            <w:r w:rsidRPr="001D0732">
              <w:rPr>
                <w:rFonts w:eastAsia="DengXian"/>
                <w:lang w:eastAsia="zh-CN"/>
              </w:rPr>
              <w:t>X</w:t>
            </w:r>
            <w:r w:rsidR="00D97F6C">
              <w:rPr>
                <w:rFonts w:eastAsia="DengXian"/>
                <w:lang w:eastAsia="zh-CN"/>
              </w:rPr>
              <w:t>.</w:t>
            </w:r>
            <w:r w:rsidR="00D97F6C">
              <w:rPr>
                <w:rFonts w:ascii="맑은 고딕" w:eastAsia="맑은 고딕" w:hAnsi="맑은 고딕" w:cs="맑은 고딕" w:hint="eastAsia"/>
                <w:lang w:eastAsia="ko-KR"/>
              </w:rPr>
              <w:t>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12637FF9" w:rsidR="002518BD" w:rsidRPr="00D97F6C" w:rsidRDefault="00D97F6C" w:rsidP="000E565F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ascii="맑은 고딕" w:eastAsia="맑은 고딕" w:hAnsi="맑은 고딕" w:hint="eastAsia"/>
                <w:b/>
                <w:bCs/>
                <w:lang w:eastAsia="ko-KR"/>
              </w:rPr>
              <w:t>X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D97F6C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1952C759" w:rsidR="002518BD" w:rsidRPr="001D0732" w:rsidRDefault="002518BD" w:rsidP="00D97F6C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479461B3" w:rsidR="0036775E" w:rsidRDefault="0036775E" w:rsidP="0036775E">
      <w:pPr>
        <w:pStyle w:val="2"/>
      </w:pPr>
      <w:r w:rsidRPr="008856AB">
        <w:t>6.X</w:t>
      </w:r>
      <w:r w:rsidRPr="008856AB">
        <w:tab/>
        <w:t>Solutions to KI#</w:t>
      </w:r>
      <w:r w:rsidR="00D97F6C">
        <w:t>18</w:t>
      </w:r>
    </w:p>
    <w:p w14:paraId="0BDF35F2" w14:textId="6EB8D68C" w:rsidR="0036775E" w:rsidRPr="001D0732" w:rsidRDefault="0036775E" w:rsidP="0036775E">
      <w:pPr>
        <w:pStyle w:val="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#X.Y: </w:t>
      </w:r>
      <w:bookmarkEnd w:id="27"/>
      <w:bookmarkEnd w:id="28"/>
      <w:bookmarkEnd w:id="29"/>
      <w:bookmarkEnd w:id="30"/>
      <w:bookmarkEnd w:id="31"/>
      <w:bookmarkEnd w:id="32"/>
      <w:bookmarkEnd w:id="33"/>
      <w:r w:rsidR="00D97F6C" w:rsidRPr="00D97F6C">
        <w:t>Intent Assurance and Performance Monitoring</w:t>
      </w:r>
    </w:p>
    <w:p w14:paraId="0D254E1F" w14:textId="34053EE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3195723" w14:textId="06E5DBD5" w:rsidR="00291255" w:rsidRDefault="00291255" w:rsidP="00B03A31">
      <w:pPr>
        <w:ind w:firstLineChars="100" w:firstLine="200"/>
      </w:pPr>
      <w:bookmarkStart w:id="42" w:name="_Toc500949101"/>
      <w:r w:rsidRPr="00291255">
        <w:t>This solution addresses KI #18 (AI for 6G architecture), specifically focusing on enabling the monitoring of AI-capable entities (bullet #5) and providing operator control over the use of AI capabilities, including fallback options (bullet #6).</w:t>
      </w:r>
    </w:p>
    <w:p w14:paraId="6CE091AB" w14:textId="7059881C" w:rsidR="00291255" w:rsidRDefault="00291255" w:rsidP="00291255">
      <w:pPr>
        <w:ind w:firstLineChars="100" w:firstLine="200"/>
      </w:pPr>
      <w:r>
        <w:t>Current monitoring mechanisms in 5G-A</w:t>
      </w:r>
      <w:r w:rsidR="00C04E3A">
        <w:t>dvanced</w:t>
      </w:r>
      <w:r>
        <w:t xml:space="preserve"> focus on the performance of individual analytics (e.g., NWDAF model accuracy). These are insufficient for 6G intent-based operations because they cannot:</w:t>
      </w:r>
    </w:p>
    <w:p w14:paraId="711A15D2" w14:textId="69308A2C" w:rsidR="00291255" w:rsidRDefault="006722D5" w:rsidP="00291255">
      <w:pPr>
        <w:pStyle w:val="af1"/>
        <w:numPr>
          <w:ilvl w:val="0"/>
          <w:numId w:val="5"/>
        </w:numPr>
        <w:ind w:leftChars="0"/>
      </w:pPr>
      <w:r>
        <w:t>eva</w:t>
      </w:r>
      <w:r w:rsidR="00291255" w:rsidRPr="00291255">
        <w:t>luate whether the dynamic composition of procedures across multiple NFs satisfies the complex expectations defined in an intent</w:t>
      </w:r>
      <w:r>
        <w:t>;</w:t>
      </w:r>
    </w:p>
    <w:p w14:paraId="10C40723" w14:textId="7D8EC535" w:rsidR="00291255" w:rsidRPr="00B03A31" w:rsidRDefault="006722D5" w:rsidP="00291255">
      <w:pPr>
        <w:pStyle w:val="af1"/>
        <w:numPr>
          <w:ilvl w:val="0"/>
          <w:numId w:val="5"/>
        </w:numPr>
        <w:ind w:leftChars="0"/>
      </w:pPr>
      <w:r>
        <w:t>det</w:t>
      </w:r>
      <w:r w:rsidR="00291255" w:rsidRPr="00291255">
        <w:t>ect operational inefficiencies, such as excessive signal</w:t>
      </w:r>
      <w:r w:rsidR="00497B55">
        <w:t>l</w:t>
      </w:r>
      <w:r w:rsidR="00291255" w:rsidRPr="00291255">
        <w:t>ing or latency, caused by autonomous AI decision-making</w:t>
      </w:r>
      <w:r>
        <w:t>;</w:t>
      </w:r>
    </w:p>
    <w:p w14:paraId="4B9E9C11" w14:textId="39E0B638" w:rsidR="00291255" w:rsidRDefault="006722D5" w:rsidP="00951975">
      <w:pPr>
        <w:pStyle w:val="af1"/>
        <w:numPr>
          <w:ilvl w:val="0"/>
          <w:numId w:val="5"/>
        </w:numPr>
        <w:ind w:leftChars="0"/>
      </w:pPr>
      <w:r>
        <w:t>p</w:t>
      </w:r>
      <w:r w:rsidR="00291255" w:rsidRPr="00291255">
        <w:t>rovide a systematic trigger for falling back to legacy (non-AI) procedures based on real-time performance degradation</w:t>
      </w:r>
      <w:r w:rsidR="00291255">
        <w:t>.</w:t>
      </w:r>
    </w:p>
    <w:p w14:paraId="31BF7B1F" w14:textId="00272D39" w:rsidR="00497B55" w:rsidRDefault="00497B55" w:rsidP="00497B55">
      <w:pPr>
        <w:ind w:firstLineChars="100" w:firstLine="200"/>
      </w:pPr>
      <w:r w:rsidRPr="00497B55">
        <w:t>To address these needs, the proposed solution is based on the following high-level principles:</w:t>
      </w:r>
    </w:p>
    <w:p w14:paraId="19E32B8E" w14:textId="35C77EE0" w:rsidR="00497B55" w:rsidRDefault="00497B55" w:rsidP="00497B55">
      <w:pPr>
        <w:pStyle w:val="af1"/>
        <w:numPr>
          <w:ilvl w:val="0"/>
          <w:numId w:val="5"/>
        </w:numPr>
        <w:ind w:leftChars="0"/>
      </w:pPr>
      <w:r w:rsidRPr="00497B55">
        <w:t xml:space="preserve">Intent-driven Interpretation and Composition: </w:t>
      </w:r>
      <w:r>
        <w:t xml:space="preserve">An AI-capable entity </w:t>
      </w:r>
      <w:r w:rsidRPr="00497B55">
        <w:t>interprets intents using intent profiles</w:t>
      </w:r>
      <w:r>
        <w:t xml:space="preserve"> </w:t>
      </w:r>
      <w:r w:rsidR="00951975">
        <w:t xml:space="preserve">and </w:t>
      </w:r>
      <w:r w:rsidR="00951975" w:rsidRPr="00951975">
        <w:t xml:space="preserve">optional Large Language Models (LLMs), dynamically scheduling </w:t>
      </w:r>
      <w:r>
        <w:t>procedures.</w:t>
      </w:r>
    </w:p>
    <w:p w14:paraId="3B0AB184" w14:textId="7853B65A" w:rsidR="00497B55" w:rsidRPr="00B03A31" w:rsidRDefault="00497B55" w:rsidP="00497B55">
      <w:pPr>
        <w:pStyle w:val="af1"/>
        <w:numPr>
          <w:ilvl w:val="0"/>
          <w:numId w:val="5"/>
        </w:numPr>
        <w:ind w:leftChars="0"/>
      </w:pPr>
      <w:r w:rsidRPr="00497B55">
        <w:t>Closed-loop Intent Assurance: The solution establishes a continuous feedback loop where the AI-capable entity evaluates intent fulfilment using specific success criteria/KPIs and recomposes procedures if the intent is not maintained over time.</w:t>
      </w:r>
    </w:p>
    <w:p w14:paraId="2448E102" w14:textId="79ED5109" w:rsidR="00497B55" w:rsidRPr="00B03A31" w:rsidRDefault="00497B55" w:rsidP="00497B55">
      <w:pPr>
        <w:pStyle w:val="af1"/>
        <w:numPr>
          <w:ilvl w:val="0"/>
          <w:numId w:val="5"/>
        </w:numPr>
        <w:ind w:leftChars="0"/>
      </w:pPr>
      <w:r w:rsidRPr="00497B55">
        <w:t>AI Performance and Reliability Monitoring: Beyond intent fulfilment, the entity assesses its own operational reliability and efficiency to derive performance indicators</w:t>
      </w:r>
      <w:r>
        <w:t>.</w:t>
      </w:r>
    </w:p>
    <w:p w14:paraId="6A070F7F" w14:textId="304AB2DE" w:rsidR="00291255" w:rsidRPr="00497B55" w:rsidRDefault="00497B55" w:rsidP="00E02CC3">
      <w:pPr>
        <w:pStyle w:val="af1"/>
        <w:numPr>
          <w:ilvl w:val="0"/>
          <w:numId w:val="5"/>
        </w:numPr>
        <w:ind w:leftChars="0"/>
      </w:pPr>
      <w:r w:rsidRPr="00497B55">
        <w:t xml:space="preserve">Operator-Configurable Autonomy and Fallback: The network supports different levels of autonomy. Based on operator policy, the AI-capable entity can trigger mitigation actions, such as </w:t>
      </w:r>
      <w:r>
        <w:t>model</w:t>
      </w:r>
      <w:r w:rsidRPr="00497B55">
        <w:t xml:space="preserve"> updates or a fallback to non-AI mode, when performance degrades below configured thresholds</w:t>
      </w:r>
      <w:r>
        <w:t>.</w:t>
      </w:r>
    </w:p>
    <w:p w14:paraId="0850CE58" w14:textId="77777777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D31D41B" w14:textId="26FAEEDC" w:rsidR="00A334B0" w:rsidRPr="00A334B0" w:rsidRDefault="00A334B0" w:rsidP="00E02CC3">
      <w:pPr>
        <w:ind w:firstLineChars="100" w:firstLine="200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A334B0">
        <w:t>This solution introduces an AI-capable entity in the 6G CN, such as a Network AI Agent or an AI-powered NF, to support intent assurance and performance monitoring in AI-assisted network operation.</w:t>
      </w:r>
      <w:r w:rsidR="00E02CC3">
        <w:rPr>
          <w:rFonts w:eastAsia="맑은 고딕" w:hint="eastAsia"/>
          <w:lang w:eastAsia="ko-KR"/>
        </w:rPr>
        <w:t xml:space="preserve"> </w:t>
      </w:r>
      <w:r w:rsidRPr="00A334B0">
        <w:t>The AI-capable entity receives service requests from UEs or A</w:t>
      </w:r>
      <w:r>
        <w:t xml:space="preserve">Fs. The </w:t>
      </w:r>
      <w:r w:rsidR="002240C8">
        <w:t>r</w:t>
      </w:r>
      <w:r w:rsidRPr="00A334B0">
        <w:t>equest may include an intent, expressing expectations such as goals, requirements, or constraints, without specifying how these expectations are to be achieved.</w:t>
      </w:r>
    </w:p>
    <w:p w14:paraId="2B67E71E" w14:textId="2100E83B" w:rsidR="00A334B0" w:rsidRDefault="00A334B0" w:rsidP="00E02CC3">
      <w:pPr>
        <w:ind w:firstLineChars="100" w:firstLine="200"/>
      </w:pPr>
      <w:r w:rsidRPr="00A334B0">
        <w:t>When an intent is included, the AI-capable entity interprets the intent using intent profiles and, where applicable, LLM-based reasoning. The interpretation derives intent domain, success criteria, applicable constraints, and candidate procedures. These steps enable consistent interpretation while remaining independent of specific AI implementations.</w:t>
      </w:r>
      <w:r w:rsidR="00E02CC3">
        <w:rPr>
          <w:rFonts w:eastAsia="맑은 고딕" w:hint="eastAsia"/>
          <w:lang w:eastAsia="ko-KR"/>
        </w:rPr>
        <w:t xml:space="preserve"> </w:t>
      </w:r>
      <w:r>
        <w:t xml:space="preserve">When no intent is included, the AI-capable entity </w:t>
      </w:r>
      <w:r w:rsidR="000F49B6" w:rsidRPr="000F49B6">
        <w:t>handles the request using existing CN procedures</w:t>
      </w:r>
      <w:r w:rsidRPr="000F49B6">
        <w:t xml:space="preserve">. </w:t>
      </w:r>
      <w:r>
        <w:t>This ensures backward compatibility and avoids duplicated or parallel procedures.</w:t>
      </w:r>
    </w:p>
    <w:p w14:paraId="504FD676" w14:textId="3E878684" w:rsidR="000F49B6" w:rsidRDefault="00A334B0" w:rsidP="00E02CC3">
      <w:pPr>
        <w:ind w:firstLineChars="100" w:firstLine="200"/>
      </w:pPr>
      <w:r w:rsidRPr="000F49B6">
        <w:lastRenderedPageBreak/>
        <w:t xml:space="preserve">Based on the interpreted information, the AI-capable entity coordinates the execution of procedures </w:t>
      </w:r>
      <w:r w:rsidR="000F49B6" w:rsidRPr="000F49B6">
        <w:t>required to satisfy the intent</w:t>
      </w:r>
      <w:r w:rsidRPr="000F49B6">
        <w:t>. Importantly, the solution treats intent handling as a continuous assurance process rather than a one-time action. The AI-capable entity monitors whether the intent remains fulfilled and evaluates its own behaviour using quantitative indicators related to fulfilment, reliability, and efficiency.</w:t>
      </w:r>
      <w:r w:rsidR="00E02CC3">
        <w:rPr>
          <w:rFonts w:eastAsia="맑은 고딕" w:hint="eastAsia"/>
          <w:lang w:eastAsia="ko-KR"/>
        </w:rPr>
        <w:t xml:space="preserve"> </w:t>
      </w:r>
      <w:r w:rsidR="000F49B6" w:rsidRPr="000F49B6">
        <w:t xml:space="preserve">If performance degradation is detected, the AI-capable entity may trigger mitigation actions, such as procedure </w:t>
      </w:r>
      <w:proofErr w:type="spellStart"/>
      <w:r w:rsidR="000F49B6" w:rsidRPr="000F49B6">
        <w:t>recomposition</w:t>
      </w:r>
      <w:proofErr w:type="spellEnd"/>
      <w:r w:rsidR="000F49B6" w:rsidRPr="000F49B6">
        <w:t>, AI model update, or fallback to non-AI operation, subject to operator-configured policies and autonomy levels.</w:t>
      </w:r>
    </w:p>
    <w:p w14:paraId="47CA97BE" w14:textId="205A4D77" w:rsidR="00B03A31" w:rsidRPr="00E02CC3" w:rsidRDefault="000F49B6" w:rsidP="00E02CC3">
      <w:pPr>
        <w:ind w:firstLineChars="100" w:firstLine="200"/>
      </w:pPr>
      <w:r>
        <w:t>NOTE 1: The term AI-capable entity refers to a logical entity in the 6G CN with AI-assisted reasoning capabilities.</w:t>
      </w:r>
      <w:r w:rsidR="00E02CC3">
        <w:t xml:space="preserve"> </w:t>
      </w:r>
      <w:r>
        <w:t>The internal implementation of such reasoning is out of scope of this study.</w:t>
      </w:r>
    </w:p>
    <w:p w14:paraId="20B4997C" w14:textId="77777777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4F816C92" w14:textId="62EFAF83" w:rsidR="00B03A31" w:rsidRDefault="00B03A31" w:rsidP="00B03A31"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The procedure is illustrated in Figure 6.X.Y.2-1 and summarised below:</w:t>
      </w:r>
    </w:p>
    <w:p w14:paraId="15CF39AD" w14:textId="488A5787" w:rsidR="00D97F6C" w:rsidRDefault="003247A3" w:rsidP="00D97F6C">
      <w:pPr>
        <w:keepNext/>
        <w:jc w:val="center"/>
      </w:pPr>
      <w:r>
        <w:object w:dxaOrig="13753" w:dyaOrig="14280" w14:anchorId="3A9940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499.65pt" o:ole="">
            <v:imagedata r:id="rId8" o:title=""/>
          </v:shape>
          <o:OLEObject Type="Embed" ProgID="Visio.Drawing.15" ShapeID="_x0000_i1025" DrawAspect="Content" ObjectID="_1831015574" r:id="rId9"/>
        </w:object>
      </w:r>
    </w:p>
    <w:p w14:paraId="2A9058DD" w14:textId="5B23C20C" w:rsidR="00B03A31" w:rsidRDefault="00D97F6C" w:rsidP="00D97F6C">
      <w:pPr>
        <w:pStyle w:val="af2"/>
        <w:jc w:val="center"/>
      </w:pPr>
      <w:r w:rsidRPr="00D97F6C">
        <w:t xml:space="preserve">Figure 6.X.Y.2-1: Intent Assurance and Performance Monitoring </w:t>
      </w:r>
    </w:p>
    <w:p w14:paraId="1D508060" w14:textId="77777777" w:rsidR="00B03A31" w:rsidRDefault="00B03A31" w:rsidP="00B03A31"/>
    <w:p w14:paraId="7AF66C87" w14:textId="6A4EFCF6" w:rsidR="00B03A31" w:rsidRPr="00B03A31" w:rsidRDefault="00B0133B" w:rsidP="00B03A31">
      <w:pPr>
        <w:pStyle w:val="af1"/>
        <w:numPr>
          <w:ilvl w:val="0"/>
          <w:numId w:val="8"/>
        </w:numPr>
        <w:ind w:leftChars="0"/>
      </w:pPr>
      <w:r>
        <w:lastRenderedPageBreak/>
        <w:t xml:space="preserve">The intent </w:t>
      </w:r>
      <w:r w:rsidR="00347DD2" w:rsidRPr="00347DD2">
        <w:t>service consumer (UE or AF) sends a</w:t>
      </w:r>
      <w:r w:rsidR="00447A87">
        <w:t xml:space="preserve">n intent </w:t>
      </w:r>
      <w:r w:rsidR="00347DD2" w:rsidRPr="00347DD2">
        <w:t>service request to the 6G CN</w:t>
      </w:r>
      <w:r>
        <w:t>. This request may</w:t>
      </w:r>
      <w:r w:rsidR="006C1272">
        <w:t xml:space="preserve"> includ</w:t>
      </w:r>
      <w:r>
        <w:t>e</w:t>
      </w:r>
      <w:r w:rsidR="006C1272">
        <w:t xml:space="preserve"> </w:t>
      </w:r>
      <w:r w:rsidRPr="00347DD2">
        <w:t xml:space="preserve">an </w:t>
      </w:r>
      <w:r>
        <w:t>i</w:t>
      </w:r>
      <w:r w:rsidRPr="00347DD2">
        <w:t>ntent</w:t>
      </w:r>
      <w:r w:rsidR="00447A87">
        <w:t xml:space="preserve"> </w:t>
      </w:r>
      <w:r>
        <w:t xml:space="preserve">and </w:t>
      </w:r>
      <w:r w:rsidR="006C1272">
        <w:t>intent fulfilment monitoring information</w:t>
      </w:r>
      <w:r w:rsidR="00347DD2" w:rsidRPr="00347DD2">
        <w:t>.</w:t>
      </w:r>
      <w:r w:rsidR="006C1272">
        <w:t xml:space="preserve"> </w:t>
      </w:r>
    </w:p>
    <w:p w14:paraId="59B91C32" w14:textId="2E2A917B" w:rsidR="00B0133B" w:rsidRDefault="002262FF" w:rsidP="00B0133B">
      <w:pPr>
        <w:pStyle w:val="af1"/>
        <w:numPr>
          <w:ilvl w:val="0"/>
          <w:numId w:val="8"/>
        </w:numPr>
        <w:ind w:leftChars="0"/>
      </w:pPr>
      <w:r w:rsidRPr="002262FF">
        <w:t xml:space="preserve">The </w:t>
      </w:r>
      <w:r w:rsidR="00B0133B">
        <w:t xml:space="preserve">AI-capable entity (e.g., </w:t>
      </w:r>
      <w:r w:rsidRPr="00B0133B">
        <w:t>Network AI Agent</w:t>
      </w:r>
      <w:r w:rsidR="00B0133B">
        <w:t xml:space="preserve"> or AI-powered NF)</w:t>
      </w:r>
      <w:r w:rsidRPr="002262FF">
        <w:t xml:space="preserve"> interprets the intent and derives intent domain, success criteria/KPIs, constraints, target entities, and candidate procedures. The interpretation may leverage LLM(s) and intent profiles stored locally or in a repository</w:t>
      </w:r>
      <w:r w:rsidR="00B03A31">
        <w:t>.</w:t>
      </w:r>
    </w:p>
    <w:p w14:paraId="4901271F" w14:textId="5A3FFA4C" w:rsidR="00B0133B" w:rsidRPr="00B0133B" w:rsidRDefault="00B0133B" w:rsidP="00B0133B">
      <w:pPr>
        <w:ind w:left="400"/>
      </w:pPr>
      <w:r>
        <w:t xml:space="preserve">NOTE </w:t>
      </w:r>
      <w:r w:rsidR="000F49B6">
        <w:t>2</w:t>
      </w:r>
      <w:r>
        <w:t xml:space="preserve">: In this solution, the </w:t>
      </w:r>
      <w:r w:rsidRPr="002262FF">
        <w:t xml:space="preserve">intent profiles </w:t>
      </w:r>
      <w:r>
        <w:t>can be stored in UDR or ADRF.</w:t>
      </w:r>
    </w:p>
    <w:p w14:paraId="3BE01F29" w14:textId="59F264F3" w:rsidR="00B03A31" w:rsidRDefault="002262FF" w:rsidP="00B03A31">
      <w:pPr>
        <w:pStyle w:val="af1"/>
        <w:numPr>
          <w:ilvl w:val="0"/>
          <w:numId w:val="8"/>
        </w:numPr>
        <w:ind w:leftChars="0"/>
      </w:pPr>
      <w:r w:rsidRPr="002262FF">
        <w:t xml:space="preserve">The </w:t>
      </w:r>
      <w:r w:rsidR="00B0133B">
        <w:t xml:space="preserve">AI-capable entity </w:t>
      </w:r>
      <w:r w:rsidRPr="002262FF">
        <w:t xml:space="preserve">checks whether the </w:t>
      </w:r>
      <w:r w:rsidR="00D122C1">
        <w:t>candidate</w:t>
      </w:r>
      <w:r w:rsidRPr="002262FF">
        <w:t xml:space="preserve"> procedure</w:t>
      </w:r>
      <w:r>
        <w:t>s</w:t>
      </w:r>
      <w:r w:rsidRPr="002262FF">
        <w:t xml:space="preserve"> violate constraints and operator policies</w:t>
      </w:r>
      <w:r w:rsidR="00F316F3">
        <w:t xml:space="preserve">. </w:t>
      </w:r>
      <w:r w:rsidR="00447A87">
        <w:t>It may</w:t>
      </w:r>
      <w:r w:rsidR="00F316F3">
        <w:t xml:space="preserve"> check whether the candidate procedures</w:t>
      </w:r>
      <w:r w:rsidRPr="002262FF">
        <w:t xml:space="preserve"> conflict with ongoing procedures. If needed, it adjusts the </w:t>
      </w:r>
      <w:r>
        <w:t>procedures</w:t>
      </w:r>
      <w:r w:rsidR="00B03A31">
        <w:t>.</w:t>
      </w:r>
    </w:p>
    <w:p w14:paraId="57468E72" w14:textId="7DAF2505" w:rsidR="00B03A31" w:rsidRDefault="002262FF" w:rsidP="00B03A31">
      <w:pPr>
        <w:pStyle w:val="af1"/>
        <w:numPr>
          <w:ilvl w:val="0"/>
          <w:numId w:val="8"/>
        </w:numPr>
        <w:ind w:leftChars="0"/>
      </w:pPr>
      <w:r>
        <w:t xml:space="preserve">The </w:t>
      </w:r>
      <w:r w:rsidR="00447A87">
        <w:t xml:space="preserve">AI-capable entity </w:t>
      </w:r>
      <w:r w:rsidR="008C2B07">
        <w:t xml:space="preserve">composes parts of procedures to fulfil the </w:t>
      </w:r>
      <w:r w:rsidR="008833C3">
        <w:t>intent</w:t>
      </w:r>
      <w:r w:rsidR="00D122C1">
        <w:t xml:space="preserve"> based on the interpreted information in step 2.</w:t>
      </w:r>
      <w:r>
        <w:t xml:space="preserve"> </w:t>
      </w:r>
      <w:r w:rsidR="00D122C1">
        <w:t xml:space="preserve">It may </w:t>
      </w:r>
      <w:r>
        <w:t>includ</w:t>
      </w:r>
      <w:r w:rsidR="00D122C1">
        <w:t>e</w:t>
      </w:r>
      <w:r>
        <w:t xml:space="preserve"> </w:t>
      </w:r>
      <w:r w:rsidR="00D122C1">
        <w:t xml:space="preserve">the procedures for </w:t>
      </w:r>
      <w:r>
        <w:t xml:space="preserve">discovery/selection of </w:t>
      </w:r>
      <w:r w:rsidR="00D122C1">
        <w:t>target</w:t>
      </w:r>
      <w:r>
        <w:t xml:space="preserve"> entities, data collection, control action, and </w:t>
      </w:r>
      <w:r w:rsidR="00D122C1">
        <w:t>performance monitoring</w:t>
      </w:r>
      <w:r>
        <w:t xml:space="preserve">. </w:t>
      </w:r>
    </w:p>
    <w:p w14:paraId="440B5608" w14:textId="21C7749A" w:rsidR="00B03A31" w:rsidRDefault="002262FF" w:rsidP="00B03A31">
      <w:pPr>
        <w:pStyle w:val="af1"/>
        <w:numPr>
          <w:ilvl w:val="0"/>
          <w:numId w:val="8"/>
        </w:numPr>
        <w:ind w:leftChars="0"/>
      </w:pPr>
      <w:r>
        <w:t xml:space="preserve">The </w:t>
      </w:r>
      <w:r w:rsidR="008833C3">
        <w:t xml:space="preserve">AI-capable entity </w:t>
      </w:r>
      <w:r>
        <w:t>collects required dat</w:t>
      </w:r>
      <w:r w:rsidR="00F45612">
        <w:t>a and/or analytics</w:t>
      </w:r>
      <w:r>
        <w:t xml:space="preserve"> from data sources (e.g., UE, RAN, </w:t>
      </w:r>
      <w:r w:rsidR="009B20E8">
        <w:t xml:space="preserve">Core </w:t>
      </w:r>
      <w:r>
        <w:t xml:space="preserve">NFs, AF) to </w:t>
      </w:r>
      <w:r w:rsidR="00347DD2" w:rsidRPr="00347DD2">
        <w:t>understand the network state</w:t>
      </w:r>
      <w:r w:rsidR="00B03A31">
        <w:t>.</w:t>
      </w:r>
    </w:p>
    <w:p w14:paraId="5945BF81" w14:textId="77777777" w:rsidR="008833C3" w:rsidRDefault="002262FF" w:rsidP="008833C3">
      <w:pPr>
        <w:pStyle w:val="af1"/>
        <w:numPr>
          <w:ilvl w:val="0"/>
          <w:numId w:val="8"/>
        </w:numPr>
        <w:ind w:leftChars="0"/>
      </w:pPr>
      <w:r>
        <w:t xml:space="preserve">The </w:t>
      </w:r>
      <w:r w:rsidR="008833C3">
        <w:t xml:space="preserve">AI-capable entity </w:t>
      </w:r>
      <w:r>
        <w:t>requests control actions to target NFs (e.g., PCF, SMF)</w:t>
      </w:r>
      <w:r w:rsidR="008833C3">
        <w:t>.</w:t>
      </w:r>
    </w:p>
    <w:p w14:paraId="392383E3" w14:textId="28FB69A2" w:rsidR="00B03A31" w:rsidRDefault="008833C3" w:rsidP="008833C3">
      <w:pPr>
        <w:ind w:left="400"/>
      </w:pPr>
      <w:r>
        <w:t xml:space="preserve">NOTE </w:t>
      </w:r>
      <w:r w:rsidR="000F49B6">
        <w:t>3</w:t>
      </w:r>
      <w:r>
        <w:t>: Control actions may include</w:t>
      </w:r>
      <w:r w:rsidR="002262FF">
        <w:t xml:space="preserve"> policy updates, QoS adjustments, slice/resource changes, routing/session modifications, etc</w:t>
      </w:r>
      <w:r w:rsidR="00B03A31">
        <w:t>.</w:t>
      </w:r>
    </w:p>
    <w:p w14:paraId="5ED2FEA0" w14:textId="0382AE98" w:rsidR="00B03A31" w:rsidRDefault="002262FF" w:rsidP="00B03A31">
      <w:pPr>
        <w:pStyle w:val="af1"/>
        <w:numPr>
          <w:ilvl w:val="0"/>
          <w:numId w:val="8"/>
        </w:numPr>
        <w:ind w:leftChars="0"/>
      </w:pPr>
      <w:r>
        <w:t xml:space="preserve">The </w:t>
      </w:r>
      <w:r w:rsidR="008833C3">
        <w:t xml:space="preserve">AI-capable entity </w:t>
      </w:r>
      <w:r>
        <w:t xml:space="preserve">returns the </w:t>
      </w:r>
      <w:r w:rsidR="009B20E8">
        <w:t>results</w:t>
      </w:r>
      <w:r>
        <w:t xml:space="preserve"> to the service consumer (e.g., accept/reject with reason), and may request consumer feedback.</w:t>
      </w:r>
    </w:p>
    <w:p w14:paraId="44713212" w14:textId="04415B64" w:rsidR="00B03A31" w:rsidRDefault="008C2B07" w:rsidP="00B03A31">
      <w:pPr>
        <w:pStyle w:val="af1"/>
        <w:numPr>
          <w:ilvl w:val="0"/>
          <w:numId w:val="8"/>
        </w:numPr>
        <w:ind w:leftChars="0"/>
      </w:pPr>
      <w:r>
        <w:t>(Optional) The service consumer may provide feedback on the observed outcome to the 6G CN</w:t>
      </w:r>
      <w:r w:rsidR="00B03A31">
        <w:t>.</w:t>
      </w:r>
    </w:p>
    <w:p w14:paraId="1F01074B" w14:textId="6CD216D8" w:rsidR="00B03A31" w:rsidRDefault="008C2B07" w:rsidP="00B03A31">
      <w:pPr>
        <w:pStyle w:val="af1"/>
        <w:numPr>
          <w:ilvl w:val="0"/>
          <w:numId w:val="8"/>
        </w:numPr>
        <w:ind w:leftChars="0"/>
      </w:pPr>
      <w:r>
        <w:t xml:space="preserve">The </w:t>
      </w:r>
      <w:r w:rsidR="008833C3">
        <w:t xml:space="preserve">AI-capable entity </w:t>
      </w:r>
      <w:r>
        <w:t xml:space="preserve">evaluates whether the </w:t>
      </w:r>
      <w:r w:rsidR="008833C3">
        <w:t>intent</w:t>
      </w:r>
      <w:r>
        <w:t xml:space="preserve"> is fulfilled using </w:t>
      </w:r>
      <w:r w:rsidR="008833C3">
        <w:t xml:space="preserve">success criteria/KPIs which </w:t>
      </w:r>
      <w:r w:rsidR="002240C8">
        <w:t>are</w:t>
      </w:r>
      <w:r w:rsidR="008833C3">
        <w:t xml:space="preserve"> provided </w:t>
      </w:r>
      <w:r w:rsidR="006722D5">
        <w:t>by</w:t>
      </w:r>
      <w:r w:rsidR="008833C3">
        <w:t xml:space="preserve"> the </w:t>
      </w:r>
      <w:r>
        <w:t xml:space="preserve">consumer and/or derived </w:t>
      </w:r>
      <w:r w:rsidR="008833C3">
        <w:t>in step 2</w:t>
      </w:r>
      <w:r w:rsidR="004415C6">
        <w:t>. It may</w:t>
      </w:r>
      <w:r>
        <w:t xml:space="preserve"> compute </w:t>
      </w:r>
      <w:r w:rsidRPr="008C2B07">
        <w:t>fulfilment</w:t>
      </w:r>
      <w:r>
        <w:t xml:space="preserve"> indicators (e.g., intent </w:t>
      </w:r>
      <w:r w:rsidRPr="008C2B07">
        <w:t>fulfilment</w:t>
      </w:r>
      <w:r>
        <w:t xml:space="preserve"> ratio) </w:t>
      </w:r>
      <w:r w:rsidR="008833C3">
        <w:t>by collecting</w:t>
      </w:r>
      <w:r>
        <w:t xml:space="preserve"> network data/analytics. If feedback information is </w:t>
      </w:r>
      <w:r w:rsidR="00C53E85">
        <w:t>provided</w:t>
      </w:r>
      <w:r>
        <w:t xml:space="preserve"> in step 8, the </w:t>
      </w:r>
      <w:r w:rsidR="008833C3">
        <w:t>AI-capable entity</w:t>
      </w:r>
      <w:r>
        <w:t xml:space="preserve"> may take it into account</w:t>
      </w:r>
      <w:r w:rsidR="00C53E85">
        <w:t xml:space="preserve"> </w:t>
      </w:r>
      <w:r>
        <w:t xml:space="preserve">to determine whether the </w:t>
      </w:r>
      <w:r w:rsidR="008833C3">
        <w:t>intent</w:t>
      </w:r>
      <w:r>
        <w:t xml:space="preserve"> is </w:t>
      </w:r>
      <w:r w:rsidR="00C53E85">
        <w:t>fulfill</w:t>
      </w:r>
      <w:r>
        <w:t>ed</w:t>
      </w:r>
      <w:r w:rsidR="008833C3">
        <w:t xml:space="preserve"> or not</w:t>
      </w:r>
      <w:r>
        <w:t xml:space="preserve">. </w:t>
      </w:r>
    </w:p>
    <w:p w14:paraId="4E4896F9" w14:textId="7A474D67" w:rsidR="00B03A31" w:rsidRDefault="008C2B07" w:rsidP="00B03A31">
      <w:pPr>
        <w:pStyle w:val="af1"/>
        <w:numPr>
          <w:ilvl w:val="0"/>
          <w:numId w:val="8"/>
        </w:numPr>
        <w:ind w:leftChars="0"/>
      </w:pPr>
      <w:r>
        <w:t xml:space="preserve">The </w:t>
      </w:r>
      <w:r w:rsidR="008833C3">
        <w:t xml:space="preserve">AI-capable entity </w:t>
      </w:r>
      <w:r>
        <w:t>continues periodic/event-driven data collection and evaluation to maintain the intent over time (closed-loop)</w:t>
      </w:r>
      <w:r w:rsidR="00B03A31">
        <w:t>.</w:t>
      </w:r>
    </w:p>
    <w:p w14:paraId="59F68DAB" w14:textId="3BDB832F" w:rsidR="00B03A31" w:rsidRDefault="008C2B07" w:rsidP="00C53E85">
      <w:pPr>
        <w:pStyle w:val="af1"/>
        <w:numPr>
          <w:ilvl w:val="0"/>
          <w:numId w:val="8"/>
        </w:numPr>
        <w:ind w:leftChars="0"/>
      </w:pPr>
      <w:r>
        <w:t xml:space="preserve">If </w:t>
      </w:r>
      <w:r w:rsidR="00C53E85">
        <w:t xml:space="preserve">the </w:t>
      </w:r>
      <w:r w:rsidR="008833C3">
        <w:t xml:space="preserve">AI-capable entity </w:t>
      </w:r>
      <w:r w:rsidR="00C53E85">
        <w:t>determines the intent is not fulfilled</w:t>
      </w:r>
      <w:r>
        <w:t xml:space="preserve">, </w:t>
      </w:r>
      <w:r w:rsidR="008833C3">
        <w:t xml:space="preserve">it </w:t>
      </w:r>
      <w:r>
        <w:t>recomposes the procedure</w:t>
      </w:r>
      <w:r w:rsidR="00185201">
        <w:t>s</w:t>
      </w:r>
      <w:r>
        <w:t xml:space="preserve"> (e.g.</w:t>
      </w:r>
      <w:r w:rsidR="00C53E85">
        <w:t>,</w:t>
      </w:r>
      <w:r>
        <w:t xml:space="preserve"> replace data source/NF, adjust </w:t>
      </w:r>
      <w:r w:rsidR="00C53E85">
        <w:t xml:space="preserve">procedure </w:t>
      </w:r>
      <w:r>
        <w:t xml:space="preserve">triggers/periodicity/order, </w:t>
      </w:r>
      <w:r w:rsidR="00C53E85">
        <w:t>change</w:t>
      </w:r>
      <w:r>
        <w:t xml:space="preserve"> parameters). </w:t>
      </w:r>
    </w:p>
    <w:p w14:paraId="2DA75DF7" w14:textId="61AD5A99" w:rsidR="00C53E85" w:rsidRDefault="007F560B" w:rsidP="00347DD2">
      <w:pPr>
        <w:pStyle w:val="af1"/>
        <w:numPr>
          <w:ilvl w:val="0"/>
          <w:numId w:val="8"/>
        </w:numPr>
        <w:ind w:leftChars="0"/>
      </w:pPr>
      <w:r>
        <w:t xml:space="preserve">(Optional) </w:t>
      </w:r>
      <w:r w:rsidR="00C53E85">
        <w:t xml:space="preserve">The </w:t>
      </w:r>
      <w:r w:rsidR="00185201">
        <w:t>AI-capable entity</w:t>
      </w:r>
      <w:r w:rsidR="00C53E85">
        <w:t xml:space="preserve"> may assess its reliability and efficiency/sustainability (e.g., action consistency, unnecessary procedures, excessive data/control invocations, response latency) and derive</w:t>
      </w:r>
      <w:r w:rsidR="004415C6">
        <w:t xml:space="preserve"> </w:t>
      </w:r>
      <w:r w:rsidR="00C53E85">
        <w:t xml:space="preserve">specific indicators. </w:t>
      </w:r>
    </w:p>
    <w:p w14:paraId="10D1C0C7" w14:textId="52C34405" w:rsidR="00347DD2" w:rsidRPr="00513223" w:rsidRDefault="007F560B" w:rsidP="00513223">
      <w:pPr>
        <w:ind w:left="4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NOTE </w:t>
      </w:r>
      <w:r w:rsidR="000F49B6">
        <w:rPr>
          <w:rFonts w:eastAsia="맑은 고딕"/>
          <w:lang w:eastAsia="ko-KR"/>
        </w:rPr>
        <w:t>4</w:t>
      </w:r>
      <w:r w:rsidR="00C53E85">
        <w:rPr>
          <w:rFonts w:eastAsia="맑은 고딕"/>
          <w:lang w:eastAsia="ko-KR"/>
        </w:rPr>
        <w:t xml:space="preserve">: </w:t>
      </w:r>
      <w:r w:rsidR="004415C6">
        <w:t>Specific p</w:t>
      </w:r>
      <w:r w:rsidR="00C53E85">
        <w:t>erformance indicators</w:t>
      </w:r>
      <w:r w:rsidR="00C53E85">
        <w:rPr>
          <w:rFonts w:eastAsia="맑은 고딕"/>
          <w:lang w:eastAsia="ko-KR"/>
        </w:rPr>
        <w:t xml:space="preserve"> for </w:t>
      </w:r>
      <w:r w:rsidR="00513223">
        <w:t>reliability and efficiency/sustainability</w:t>
      </w:r>
      <w:r w:rsidR="00513223">
        <w:rPr>
          <w:rFonts w:eastAsia="맑은 고딕"/>
          <w:lang w:eastAsia="ko-KR"/>
        </w:rPr>
        <w:t xml:space="preserve"> </w:t>
      </w:r>
      <w:r w:rsidR="002240C8">
        <w:rPr>
          <w:rFonts w:eastAsia="맑은 고딕"/>
          <w:lang w:eastAsia="ko-KR"/>
        </w:rPr>
        <w:t>are</w:t>
      </w:r>
      <w:r w:rsidR="00C53E85">
        <w:rPr>
          <w:rFonts w:eastAsia="맑은 고딕"/>
          <w:lang w:eastAsia="ko-KR"/>
        </w:rPr>
        <w:t xml:space="preserve"> FFS</w:t>
      </w:r>
      <w:r w:rsidR="006722D5">
        <w:rPr>
          <w:rFonts w:eastAsia="맑은 고딕"/>
          <w:lang w:eastAsia="ko-KR"/>
        </w:rPr>
        <w:t>.</w:t>
      </w:r>
    </w:p>
    <w:p w14:paraId="5ACDA3E7" w14:textId="6C07CC0F" w:rsidR="00513223" w:rsidRDefault="00513223" w:rsidP="00513223">
      <w:pPr>
        <w:pStyle w:val="af1"/>
        <w:numPr>
          <w:ilvl w:val="0"/>
          <w:numId w:val="8"/>
        </w:numPr>
        <w:ind w:leftChars="0"/>
      </w:pPr>
      <w:r w:rsidRPr="00513223">
        <w:t xml:space="preserve">The </w:t>
      </w:r>
      <w:r w:rsidR="00185201">
        <w:t xml:space="preserve">AI-capable entity </w:t>
      </w:r>
      <w:r w:rsidRPr="00513223">
        <w:t xml:space="preserve">determines performance degradation when </w:t>
      </w:r>
      <w:r w:rsidR="00185201">
        <w:t xml:space="preserve">performance </w:t>
      </w:r>
      <w:r w:rsidRPr="00513223">
        <w:t>indicators cross operator-configured thresholds (e.g.</w:t>
      </w:r>
      <w:r>
        <w:t>,</w:t>
      </w:r>
      <w:r w:rsidRPr="00513223">
        <w:t xml:space="preserve"> low </w:t>
      </w:r>
      <w:r>
        <w:t>fulfilment</w:t>
      </w:r>
      <w:r w:rsidRPr="00513223">
        <w:t xml:space="preserve"> ratio, excessive latency).</w:t>
      </w:r>
    </w:p>
    <w:p w14:paraId="5A4BEDF1" w14:textId="28154EDB" w:rsidR="00B03A31" w:rsidRPr="00E02CC3" w:rsidRDefault="00513223" w:rsidP="00E02CC3">
      <w:pPr>
        <w:pStyle w:val="af1"/>
        <w:numPr>
          <w:ilvl w:val="0"/>
          <w:numId w:val="8"/>
        </w:numPr>
        <w:ind w:leftChars="0"/>
      </w:pPr>
      <w:r>
        <w:t xml:space="preserve">Under operator-configurable autonomy levels, the </w:t>
      </w:r>
      <w:r w:rsidR="00185201">
        <w:t>AI-capable entity</w:t>
      </w:r>
      <w:r>
        <w:t xml:space="preserve"> triggers mitigation actions such as </w:t>
      </w:r>
      <w:r w:rsidR="002240C8">
        <w:t>m</w:t>
      </w:r>
      <w:r w:rsidR="00106019">
        <w:t>odel</w:t>
      </w:r>
      <w:r>
        <w:t xml:space="preserve"> update/reselection and/or fallback to non-AI mode. Performance monitoring may continue to decide AI reactivation</w:t>
      </w:r>
      <w:r w:rsidR="00B03A31">
        <w:t>.</w:t>
      </w: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1E748C0" w14:textId="160515CF" w:rsidR="001C4497" w:rsidRPr="001C4497" w:rsidRDefault="001C4497" w:rsidP="001C4497">
      <w:pPr>
        <w:rPr>
          <w:b/>
          <w:bCs/>
        </w:rPr>
      </w:pPr>
      <w:r w:rsidRPr="001C4497">
        <w:rPr>
          <w:b/>
          <w:bCs/>
        </w:rPr>
        <w:t>Entities</w:t>
      </w:r>
    </w:p>
    <w:p w14:paraId="5FA6E5FD" w14:textId="56EA871B" w:rsidR="001C4497" w:rsidRPr="001C4497" w:rsidRDefault="00951975" w:rsidP="001C4497">
      <w:r w:rsidRPr="00951975">
        <w:t>The following entities are involved in the proposed solution:</w:t>
      </w:r>
    </w:p>
    <w:p w14:paraId="342B1E74" w14:textId="1EACB4EF" w:rsidR="001C4497" w:rsidRPr="001C4497" w:rsidRDefault="00951975" w:rsidP="001C4497">
      <w:pPr>
        <w:pStyle w:val="af1"/>
        <w:numPr>
          <w:ilvl w:val="0"/>
          <w:numId w:val="12"/>
        </w:numPr>
        <w:ind w:leftChars="0"/>
      </w:pPr>
      <w:r w:rsidRPr="00951975">
        <w:t>AI-capable entity (e.g., Network AI Agent or AI-powered NF): A logical entity in the 6G CN responsible for intent interpretation, dynamic procedure composition, and performance monitoring of AI-based operations.</w:t>
      </w:r>
    </w:p>
    <w:p w14:paraId="12ADD98F" w14:textId="022C5609" w:rsidR="00951975" w:rsidRDefault="00951975" w:rsidP="001C4497">
      <w:pPr>
        <w:pStyle w:val="af1"/>
        <w:numPr>
          <w:ilvl w:val="0"/>
          <w:numId w:val="12"/>
        </w:numPr>
        <w:ind w:leftChars="0"/>
      </w:pPr>
      <w:r w:rsidRPr="00951975">
        <w:t>Intent Service Consumer: UE or AF (via NEF) that provides service requests, which may optionally include intent and fulfilment monitoring information.</w:t>
      </w:r>
    </w:p>
    <w:p w14:paraId="2BF5C036" w14:textId="49B8C1AF" w:rsidR="00951975" w:rsidRDefault="00951975" w:rsidP="001C4497">
      <w:pPr>
        <w:pStyle w:val="af1"/>
        <w:numPr>
          <w:ilvl w:val="0"/>
          <w:numId w:val="12"/>
        </w:numPr>
        <w:ind w:leftChars="0"/>
      </w:pPr>
      <w:r w:rsidRPr="00951975">
        <w:lastRenderedPageBreak/>
        <w:t>Intent Profile Repository: A repository that stores intent profiles used for interpretation. This may be realized by the UDR or ADRF.</w:t>
      </w:r>
    </w:p>
    <w:p w14:paraId="4FEB2BEB" w14:textId="4DF161E9" w:rsidR="00951975" w:rsidRDefault="00951975" w:rsidP="001C4497">
      <w:pPr>
        <w:pStyle w:val="af1"/>
        <w:numPr>
          <w:ilvl w:val="0"/>
          <w:numId w:val="12"/>
        </w:numPr>
        <w:ind w:leftChars="0"/>
      </w:pPr>
      <w:r w:rsidRPr="00951975">
        <w:t xml:space="preserve">Data Sources: Entities providing the necessary data or analytics for </w:t>
      </w:r>
      <w:r>
        <w:t xml:space="preserve">network state understanding and performance </w:t>
      </w:r>
      <w:r w:rsidRPr="00951975">
        <w:t xml:space="preserve">monitoring, including the UE, RAN, </w:t>
      </w:r>
      <w:r>
        <w:t xml:space="preserve">AF, </w:t>
      </w:r>
      <w:r w:rsidRPr="00951975">
        <w:t>NWDAF, and other Core NFs.</w:t>
      </w:r>
    </w:p>
    <w:p w14:paraId="5BFABD89" w14:textId="71E3FC94" w:rsidR="007D67A2" w:rsidRDefault="00951975" w:rsidP="007D67A2">
      <w:pPr>
        <w:pStyle w:val="af1"/>
        <w:numPr>
          <w:ilvl w:val="0"/>
          <w:numId w:val="12"/>
        </w:numPr>
        <w:ind w:leftChars="0"/>
      </w:pPr>
      <w:r>
        <w:t xml:space="preserve">Control </w:t>
      </w:r>
      <w:r w:rsidRPr="00951975">
        <w:t xml:space="preserve">NFs: 6G CN functions that are </w:t>
      </w:r>
      <w:r w:rsidR="002240C8">
        <w:t>coordinat</w:t>
      </w:r>
      <w:r w:rsidRPr="00951975">
        <w:t xml:space="preserve">ed by the </w:t>
      </w:r>
      <w:r w:rsidR="007D67A2" w:rsidRPr="00951975">
        <w:t xml:space="preserve">AI-capable entity </w:t>
      </w:r>
      <w:r w:rsidRPr="00951975">
        <w:t>to execute the composed procedures.</w:t>
      </w:r>
    </w:p>
    <w:p w14:paraId="73471426" w14:textId="77777777" w:rsidR="007D67A2" w:rsidRPr="007D67A2" w:rsidRDefault="007D67A2" w:rsidP="007D67A2">
      <w:pPr>
        <w:pStyle w:val="af1"/>
        <w:ind w:leftChars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6D973" w14:textId="77777777" w:rsidR="00B04E93" w:rsidRDefault="00B04E93">
      <w:r>
        <w:separator/>
      </w:r>
    </w:p>
  </w:endnote>
  <w:endnote w:type="continuationSeparator" w:id="0">
    <w:p w14:paraId="5F69BB1F" w14:textId="77777777" w:rsidR="00B04E93" w:rsidRDefault="00B0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32F5" w14:textId="77777777" w:rsidR="00B04E93" w:rsidRDefault="00B04E93">
      <w:r>
        <w:separator/>
      </w:r>
    </w:p>
  </w:footnote>
  <w:footnote w:type="continuationSeparator" w:id="0">
    <w:p w14:paraId="2095C751" w14:textId="77777777" w:rsidR="00B04E93" w:rsidRDefault="00B04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632"/>
    <w:multiLevelType w:val="hybridMultilevel"/>
    <w:tmpl w:val="01C4303A"/>
    <w:lvl w:ilvl="0" w:tplc="2EAE2474">
      <w:start w:val="13"/>
      <w:numFmt w:val="decimal"/>
      <w:lvlText w:val="%1-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DF5523"/>
    <w:multiLevelType w:val="hybridMultilevel"/>
    <w:tmpl w:val="A9E40570"/>
    <w:lvl w:ilvl="0" w:tplc="DEE822A6">
      <w:start w:val="4"/>
      <w:numFmt w:val="bullet"/>
      <w:lvlText w:val="-"/>
      <w:lvlJc w:val="left"/>
      <w:pPr>
        <w:ind w:left="1084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64053A9"/>
    <w:multiLevelType w:val="hybridMultilevel"/>
    <w:tmpl w:val="7AE8843E"/>
    <w:lvl w:ilvl="0" w:tplc="DEE822A6">
      <w:start w:val="4"/>
      <w:numFmt w:val="bullet"/>
      <w:lvlText w:val="-"/>
      <w:lvlJc w:val="left"/>
      <w:pPr>
        <w:ind w:left="800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4272582"/>
    <w:multiLevelType w:val="hybridMultilevel"/>
    <w:tmpl w:val="5CF0C7D8"/>
    <w:lvl w:ilvl="0" w:tplc="DEE822A6">
      <w:start w:val="4"/>
      <w:numFmt w:val="bullet"/>
      <w:lvlText w:val="-"/>
      <w:lvlJc w:val="left"/>
      <w:pPr>
        <w:ind w:left="800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F8474C"/>
    <w:multiLevelType w:val="hybridMultilevel"/>
    <w:tmpl w:val="CBD8CFE8"/>
    <w:lvl w:ilvl="0" w:tplc="DEE822A6">
      <w:start w:val="4"/>
      <w:numFmt w:val="bullet"/>
      <w:lvlText w:val="-"/>
      <w:lvlJc w:val="left"/>
      <w:pPr>
        <w:ind w:left="968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5" w15:restartNumberingAfterBreak="0">
    <w:nsid w:val="29FF5940"/>
    <w:multiLevelType w:val="hybridMultilevel"/>
    <w:tmpl w:val="6EB81B76"/>
    <w:lvl w:ilvl="0" w:tplc="CF1636C4">
      <w:numFmt w:val="decimal"/>
      <w:lvlText w:val="%1.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2AC61B44"/>
    <w:multiLevelType w:val="hybridMultilevel"/>
    <w:tmpl w:val="C586597C"/>
    <w:lvl w:ilvl="0" w:tplc="BEA0B0A4">
      <w:start w:val="1"/>
      <w:numFmt w:val="decimal"/>
      <w:lvlText w:val="%1."/>
      <w:lvlJc w:val="left"/>
      <w:pPr>
        <w:ind w:left="760" w:hanging="360"/>
      </w:pPr>
      <w:rPr>
        <w:rFonts w:ascii="Times New Roman" w:eastAsia="SimSun" w:hAnsi="Times New Roman" w:cs="Times New Roman"/>
      </w:rPr>
    </w:lvl>
    <w:lvl w:ilvl="1" w:tplc="DEE822A6">
      <w:start w:val="4"/>
      <w:numFmt w:val="bullet"/>
      <w:lvlText w:val="-"/>
      <w:lvlJc w:val="left"/>
      <w:pPr>
        <w:ind w:left="1200" w:hanging="400"/>
      </w:pPr>
      <w:rPr>
        <w:rFonts w:ascii="Times New Roman" w:eastAsia="굴림체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D1004F0"/>
    <w:multiLevelType w:val="hybridMultilevel"/>
    <w:tmpl w:val="1CAE8E16"/>
    <w:lvl w:ilvl="0" w:tplc="DEE822A6">
      <w:start w:val="4"/>
      <w:numFmt w:val="bullet"/>
      <w:lvlText w:val="-"/>
      <w:lvlJc w:val="left"/>
      <w:pPr>
        <w:ind w:left="1084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 w15:restartNumberingAfterBreak="0">
    <w:nsid w:val="50284FB8"/>
    <w:multiLevelType w:val="hybridMultilevel"/>
    <w:tmpl w:val="171CED8E"/>
    <w:lvl w:ilvl="0" w:tplc="DEE822A6">
      <w:start w:val="4"/>
      <w:numFmt w:val="bullet"/>
      <w:lvlText w:val="-"/>
      <w:lvlJc w:val="left"/>
      <w:pPr>
        <w:ind w:left="800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F4240AC"/>
    <w:multiLevelType w:val="hybridMultilevel"/>
    <w:tmpl w:val="9F44936E"/>
    <w:lvl w:ilvl="0" w:tplc="DEE822A6">
      <w:start w:val="4"/>
      <w:numFmt w:val="bullet"/>
      <w:lvlText w:val="-"/>
      <w:lvlJc w:val="left"/>
      <w:pPr>
        <w:ind w:left="800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3015B9A"/>
    <w:multiLevelType w:val="multilevel"/>
    <w:tmpl w:val="C4E417E4"/>
    <w:lvl w:ilvl="0">
      <w:start w:val="13"/>
      <w:numFmt w:val="decimal"/>
      <w:lvlText w:val="%1-"/>
      <w:lvlJc w:val="left"/>
      <w:pPr>
        <w:ind w:left="520" w:hanging="520"/>
      </w:pPr>
      <w:rPr>
        <w:rFonts w:hint="eastAsia"/>
      </w:rPr>
    </w:lvl>
    <w:lvl w:ilvl="1">
      <w:start w:val="14"/>
      <w:numFmt w:val="decimal"/>
      <w:lvlText w:val="%1-%2."/>
      <w:lvlJc w:val="left"/>
      <w:pPr>
        <w:ind w:left="920" w:hanging="520"/>
      </w:pPr>
      <w:rPr>
        <w:rFonts w:hint="eastAsia"/>
      </w:rPr>
    </w:lvl>
    <w:lvl w:ilvl="2">
      <w:start w:val="1"/>
      <w:numFmt w:val="upperLetter"/>
      <w:lvlText w:val="%1-%2.%3."/>
      <w:lvlJc w:val="left"/>
      <w:pPr>
        <w:ind w:left="1520" w:hanging="720"/>
      </w:pPr>
      <w:rPr>
        <w:rFonts w:hint="eastAsia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eastAsia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eastAsia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eastAsia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eastAsia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eastAsia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eastAsia"/>
      </w:rPr>
    </w:lvl>
  </w:abstractNum>
  <w:abstractNum w:abstractNumId="12" w15:restartNumberingAfterBreak="0">
    <w:nsid w:val="63FB5714"/>
    <w:multiLevelType w:val="hybridMultilevel"/>
    <w:tmpl w:val="C7E4014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B96272F"/>
    <w:multiLevelType w:val="multilevel"/>
    <w:tmpl w:val="D0C4863A"/>
    <w:lvl w:ilvl="0">
      <w:start w:val="13"/>
      <w:numFmt w:val="decimal"/>
      <w:lvlText w:val="%1-"/>
      <w:lvlJc w:val="left"/>
      <w:pPr>
        <w:ind w:left="520" w:hanging="520"/>
      </w:pPr>
      <w:rPr>
        <w:rFonts w:hint="eastAsia"/>
      </w:rPr>
    </w:lvl>
    <w:lvl w:ilvl="1">
      <w:start w:val="14"/>
      <w:numFmt w:val="decimal"/>
      <w:lvlText w:val="%1-%2."/>
      <w:lvlJc w:val="left"/>
      <w:pPr>
        <w:ind w:left="1280" w:hanging="520"/>
      </w:pPr>
      <w:rPr>
        <w:rFonts w:hint="eastAsia"/>
      </w:rPr>
    </w:lvl>
    <w:lvl w:ilvl="2">
      <w:start w:val="1"/>
      <w:numFmt w:val="upperLetter"/>
      <w:lvlText w:val="%1-%2.%3."/>
      <w:lvlJc w:val="left"/>
      <w:pPr>
        <w:ind w:left="2240" w:hanging="720"/>
      </w:pPr>
      <w:rPr>
        <w:rFonts w:hint="eastAsia"/>
      </w:rPr>
    </w:lvl>
    <w:lvl w:ilvl="3">
      <w:start w:val="1"/>
      <w:numFmt w:val="decimal"/>
      <w:lvlText w:val="%1-%2.%3.%4."/>
      <w:lvlJc w:val="left"/>
      <w:pPr>
        <w:ind w:left="3000" w:hanging="720"/>
      </w:pPr>
      <w:rPr>
        <w:rFonts w:hint="eastAsia"/>
      </w:rPr>
    </w:lvl>
    <w:lvl w:ilvl="4">
      <w:start w:val="1"/>
      <w:numFmt w:val="decimal"/>
      <w:lvlText w:val="%1-%2.%3.%4.%5."/>
      <w:lvlJc w:val="left"/>
      <w:pPr>
        <w:ind w:left="4120" w:hanging="1080"/>
      </w:pPr>
      <w:rPr>
        <w:rFonts w:hint="eastAsia"/>
      </w:rPr>
    </w:lvl>
    <w:lvl w:ilvl="5">
      <w:start w:val="1"/>
      <w:numFmt w:val="decimal"/>
      <w:lvlText w:val="%1-%2.%3.%4.%5.%6."/>
      <w:lvlJc w:val="left"/>
      <w:pPr>
        <w:ind w:left="4880" w:hanging="1080"/>
      </w:pPr>
      <w:rPr>
        <w:rFonts w:hint="eastAsia"/>
      </w:rPr>
    </w:lvl>
    <w:lvl w:ilvl="6">
      <w:start w:val="1"/>
      <w:numFmt w:val="decimal"/>
      <w:lvlText w:val="%1-%2.%3.%4.%5.%6.%7."/>
      <w:lvlJc w:val="left"/>
      <w:pPr>
        <w:ind w:left="5640" w:hanging="1080"/>
      </w:pPr>
      <w:rPr>
        <w:rFonts w:hint="eastAsia"/>
      </w:rPr>
    </w:lvl>
    <w:lvl w:ilvl="7">
      <w:start w:val="1"/>
      <w:numFmt w:val="decimal"/>
      <w:lvlText w:val="%1-%2.%3.%4.%5.%6.%7.%8."/>
      <w:lvlJc w:val="left"/>
      <w:pPr>
        <w:ind w:left="6760" w:hanging="1440"/>
      </w:pPr>
      <w:rPr>
        <w:rFonts w:hint="eastAsia"/>
      </w:rPr>
    </w:lvl>
    <w:lvl w:ilvl="8">
      <w:start w:val="1"/>
      <w:numFmt w:val="decimal"/>
      <w:lvlText w:val="%1-%2.%3.%4.%5.%6.%7.%8.%9."/>
      <w:lvlJc w:val="left"/>
      <w:pPr>
        <w:ind w:left="7520" w:hanging="1440"/>
      </w:pPr>
      <w:rPr>
        <w:rFonts w:hint="eastAsia"/>
      </w:rPr>
    </w:lvl>
  </w:abstractNum>
  <w:abstractNum w:abstractNumId="14" w15:restartNumberingAfterBreak="0">
    <w:nsid w:val="76FD2482"/>
    <w:multiLevelType w:val="hybridMultilevel"/>
    <w:tmpl w:val="7D862618"/>
    <w:lvl w:ilvl="0" w:tplc="DEE822A6">
      <w:start w:val="4"/>
      <w:numFmt w:val="bullet"/>
      <w:lvlText w:val="-"/>
      <w:lvlJc w:val="left"/>
      <w:pPr>
        <w:ind w:left="2000" w:hanging="400"/>
      </w:pPr>
      <w:rPr>
        <w:rFonts w:ascii="Times New Roman" w:eastAsia="굴림체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6"/>
  </w:num>
  <w:num w:numId="9">
    <w:abstractNumId w:val="13"/>
  </w:num>
  <w:num w:numId="10">
    <w:abstractNumId w:val="0"/>
  </w:num>
  <w:num w:numId="11">
    <w:abstractNumId w:val="11"/>
  </w:num>
  <w:num w:numId="12">
    <w:abstractNumId w:val="2"/>
  </w:num>
  <w:num w:numId="13">
    <w:abstractNumId w:val="3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49B6"/>
    <w:rsid w:val="00103D9A"/>
    <w:rsid w:val="0010504F"/>
    <w:rsid w:val="00106019"/>
    <w:rsid w:val="00106DB0"/>
    <w:rsid w:val="001168AF"/>
    <w:rsid w:val="00134914"/>
    <w:rsid w:val="00147430"/>
    <w:rsid w:val="001604A8"/>
    <w:rsid w:val="00185201"/>
    <w:rsid w:val="00185549"/>
    <w:rsid w:val="001937CF"/>
    <w:rsid w:val="001B093A"/>
    <w:rsid w:val="001C35FE"/>
    <w:rsid w:val="001C4497"/>
    <w:rsid w:val="001C5CF1"/>
    <w:rsid w:val="001E0A30"/>
    <w:rsid w:val="00213C5B"/>
    <w:rsid w:val="00214DF0"/>
    <w:rsid w:val="002240C8"/>
    <w:rsid w:val="002262FF"/>
    <w:rsid w:val="002328BC"/>
    <w:rsid w:val="00237E7D"/>
    <w:rsid w:val="00243096"/>
    <w:rsid w:val="002474B7"/>
    <w:rsid w:val="002518BD"/>
    <w:rsid w:val="00266561"/>
    <w:rsid w:val="00277711"/>
    <w:rsid w:val="00291255"/>
    <w:rsid w:val="002943E1"/>
    <w:rsid w:val="002B4079"/>
    <w:rsid w:val="00316B00"/>
    <w:rsid w:val="003247A3"/>
    <w:rsid w:val="00337943"/>
    <w:rsid w:val="00347DD2"/>
    <w:rsid w:val="0036775E"/>
    <w:rsid w:val="00375166"/>
    <w:rsid w:val="003B0BA9"/>
    <w:rsid w:val="003D5D20"/>
    <w:rsid w:val="003E0D36"/>
    <w:rsid w:val="004054C1"/>
    <w:rsid w:val="004415C6"/>
    <w:rsid w:val="0044235F"/>
    <w:rsid w:val="00447A87"/>
    <w:rsid w:val="004721C0"/>
    <w:rsid w:val="004876D6"/>
    <w:rsid w:val="00497B55"/>
    <w:rsid w:val="004E2F92"/>
    <w:rsid w:val="00512260"/>
    <w:rsid w:val="00513223"/>
    <w:rsid w:val="0051513A"/>
    <w:rsid w:val="0051688C"/>
    <w:rsid w:val="005644BA"/>
    <w:rsid w:val="00567921"/>
    <w:rsid w:val="005E5F61"/>
    <w:rsid w:val="005E7889"/>
    <w:rsid w:val="00653E2A"/>
    <w:rsid w:val="006722D5"/>
    <w:rsid w:val="00672A6C"/>
    <w:rsid w:val="00690307"/>
    <w:rsid w:val="0069541A"/>
    <w:rsid w:val="006B621B"/>
    <w:rsid w:val="006C1272"/>
    <w:rsid w:val="006D15C1"/>
    <w:rsid w:val="00706D16"/>
    <w:rsid w:val="00780A06"/>
    <w:rsid w:val="00785301"/>
    <w:rsid w:val="00793D77"/>
    <w:rsid w:val="007B5974"/>
    <w:rsid w:val="007D67A2"/>
    <w:rsid w:val="007F24AE"/>
    <w:rsid w:val="007F560B"/>
    <w:rsid w:val="008171CF"/>
    <w:rsid w:val="0082707E"/>
    <w:rsid w:val="008833C3"/>
    <w:rsid w:val="008B4AAF"/>
    <w:rsid w:val="008C2B07"/>
    <w:rsid w:val="009158D2"/>
    <w:rsid w:val="009255E7"/>
    <w:rsid w:val="00951975"/>
    <w:rsid w:val="00982BA7"/>
    <w:rsid w:val="00995C58"/>
    <w:rsid w:val="009A21B0"/>
    <w:rsid w:val="009B1855"/>
    <w:rsid w:val="009B20E8"/>
    <w:rsid w:val="009B5047"/>
    <w:rsid w:val="009F0C73"/>
    <w:rsid w:val="009F4659"/>
    <w:rsid w:val="00A334B0"/>
    <w:rsid w:val="00A34787"/>
    <w:rsid w:val="00A36BAD"/>
    <w:rsid w:val="00AA3DBE"/>
    <w:rsid w:val="00AA7E59"/>
    <w:rsid w:val="00AB1CCA"/>
    <w:rsid w:val="00AE35AD"/>
    <w:rsid w:val="00B0133B"/>
    <w:rsid w:val="00B03A31"/>
    <w:rsid w:val="00B04E93"/>
    <w:rsid w:val="00B10E5E"/>
    <w:rsid w:val="00B20AF9"/>
    <w:rsid w:val="00B41104"/>
    <w:rsid w:val="00BA4BE2"/>
    <w:rsid w:val="00BD1620"/>
    <w:rsid w:val="00BF03AC"/>
    <w:rsid w:val="00BF3721"/>
    <w:rsid w:val="00C03966"/>
    <w:rsid w:val="00C04E3A"/>
    <w:rsid w:val="00C44D05"/>
    <w:rsid w:val="00C53E85"/>
    <w:rsid w:val="00C601CB"/>
    <w:rsid w:val="00C673B2"/>
    <w:rsid w:val="00C86F41"/>
    <w:rsid w:val="00C87441"/>
    <w:rsid w:val="00C93D83"/>
    <w:rsid w:val="00CC4471"/>
    <w:rsid w:val="00D07287"/>
    <w:rsid w:val="00D122C1"/>
    <w:rsid w:val="00D24BB9"/>
    <w:rsid w:val="00D318B2"/>
    <w:rsid w:val="00D3220C"/>
    <w:rsid w:val="00D55FB4"/>
    <w:rsid w:val="00D560D2"/>
    <w:rsid w:val="00D87352"/>
    <w:rsid w:val="00D97F6C"/>
    <w:rsid w:val="00E02CC3"/>
    <w:rsid w:val="00E06393"/>
    <w:rsid w:val="00E1464D"/>
    <w:rsid w:val="00E240F6"/>
    <w:rsid w:val="00E25D01"/>
    <w:rsid w:val="00E54C0A"/>
    <w:rsid w:val="00E7548A"/>
    <w:rsid w:val="00EF17F9"/>
    <w:rsid w:val="00F21090"/>
    <w:rsid w:val="00F30FD1"/>
    <w:rsid w:val="00F316F3"/>
    <w:rsid w:val="00F3442A"/>
    <w:rsid w:val="00F431B2"/>
    <w:rsid w:val="00F45612"/>
    <w:rsid w:val="00F57C87"/>
    <w:rsid w:val="00F6525A"/>
    <w:rsid w:val="00F9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B03A31"/>
    <w:pPr>
      <w:ind w:leftChars="400" w:left="800"/>
    </w:pPr>
  </w:style>
  <w:style w:type="paragraph" w:styleId="af2">
    <w:name w:val="caption"/>
    <w:basedOn w:val="a"/>
    <w:next w:val="a"/>
    <w:unhideWhenUsed/>
    <w:qFormat/>
    <w:rsid w:val="00D97F6C"/>
    <w:rPr>
      <w:b/>
      <w:bCs/>
    </w:rPr>
  </w:style>
  <w:style w:type="character" w:customStyle="1" w:styleId="citation-311">
    <w:name w:val="citation-311"/>
    <w:basedOn w:val="a0"/>
    <w:rsid w:val="00347DD2"/>
  </w:style>
  <w:style w:type="character" w:customStyle="1" w:styleId="citation-307">
    <w:name w:val="citation-307"/>
    <w:basedOn w:val="a0"/>
    <w:rsid w:val="00347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4422</TotalTime>
  <Pages>5</Pages>
  <Words>1624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Changsik</cp:lastModifiedBy>
  <cp:revision>17</cp:revision>
  <cp:lastPrinted>1900-01-01T05:00:00Z</cp:lastPrinted>
  <dcterms:created xsi:type="dcterms:W3CDTF">2026-01-22T05:40:00Z</dcterms:created>
  <dcterms:modified xsi:type="dcterms:W3CDTF">2026-01-27T01:32:00Z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